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781C70" w14:textId="01955D8F" w:rsidR="0051095F" w:rsidRDefault="0051095F"/>
    <w:p w14:paraId="5281549E" w14:textId="01EA2B4C" w:rsidR="002E49B0" w:rsidRPr="00F72525" w:rsidRDefault="00BB2515" w:rsidP="00F72525">
      <w:pPr>
        <w:ind w:left="720" w:right="720"/>
        <w:jc w:val="right"/>
        <w:rPr>
          <w:rFonts w:ascii="Open Sans" w:hAnsi="Open Sans" w:cs="Open Sans"/>
        </w:rPr>
      </w:pPr>
      <w:r>
        <w:rPr>
          <w:rFonts w:ascii="Open Sans" w:hAnsi="Open Sans" w:cs="Open Sans"/>
        </w:rPr>
        <w:t>November</w:t>
      </w:r>
      <w:r w:rsidR="002E49B0">
        <w:rPr>
          <w:rFonts w:ascii="Open Sans" w:hAnsi="Open Sans" w:cs="Open Sans"/>
        </w:rPr>
        <w:t xml:space="preserve"> </w:t>
      </w:r>
      <w:r>
        <w:rPr>
          <w:rFonts w:ascii="Open Sans" w:hAnsi="Open Sans" w:cs="Open Sans"/>
        </w:rPr>
        <w:t>15</w:t>
      </w:r>
      <w:r w:rsidR="002E49B0">
        <w:rPr>
          <w:rFonts w:ascii="Open Sans" w:hAnsi="Open Sans" w:cs="Open Sans"/>
        </w:rPr>
        <w:t>, 2024</w:t>
      </w:r>
    </w:p>
    <w:p w14:paraId="7B41A5B5" w14:textId="0DD904F5" w:rsidR="004666CD" w:rsidRDefault="004666CD" w:rsidP="0039209B">
      <w:pPr>
        <w:autoSpaceDE w:val="0"/>
        <w:autoSpaceDN w:val="0"/>
        <w:adjustRightInd w:val="0"/>
        <w:spacing w:after="0" w:line="240" w:lineRule="auto"/>
        <w:ind w:left="720"/>
        <w:jc w:val="center"/>
        <w:rPr>
          <w:rFonts w:ascii="Oswald-Regular" w:hAnsi="Oswald-Regular" w:cs="Oswald-Regular"/>
          <w:color w:val="009500"/>
          <w:sz w:val="52"/>
          <w:szCs w:val="52"/>
        </w:rPr>
      </w:pPr>
      <w:r>
        <w:rPr>
          <w:rFonts w:ascii="Oswald-Regular" w:hAnsi="Oswald-Regular" w:cs="Oswald-Regular"/>
          <w:color w:val="009500"/>
          <w:sz w:val="52"/>
          <w:szCs w:val="52"/>
        </w:rPr>
        <w:t>Developing HR Leaders of Tomorrow through Professional Development and Research</w:t>
      </w:r>
    </w:p>
    <w:p w14:paraId="0CA4D56F" w14:textId="6398687B" w:rsidR="00126B32" w:rsidRPr="004666CD" w:rsidRDefault="00126B32" w:rsidP="004666CD">
      <w:pPr>
        <w:autoSpaceDE w:val="0"/>
        <w:autoSpaceDN w:val="0"/>
        <w:adjustRightInd w:val="0"/>
        <w:spacing w:after="0" w:line="240" w:lineRule="auto"/>
        <w:ind w:left="720"/>
        <w:rPr>
          <w:rFonts w:ascii="Oswald-Regular" w:hAnsi="Oswald-Regular" w:cs="Oswald-Regular"/>
          <w:color w:val="009500"/>
          <w:sz w:val="52"/>
          <w:szCs w:val="52"/>
        </w:rPr>
      </w:pPr>
      <w:r>
        <w:rPr>
          <w:rFonts w:ascii="Oswald" w:hAnsi="Oswald"/>
          <w:b/>
          <w:bCs/>
          <w:noProof/>
          <w:color w:val="00853E"/>
          <w:sz w:val="48"/>
          <w:szCs w:val="48"/>
        </w:rPr>
        <w:drawing>
          <wp:inline distT="0" distB="0" distL="0" distR="0" wp14:anchorId="26A8C419" wp14:editId="12DA000B">
            <wp:extent cx="6871063" cy="3169687"/>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7" cstate="print">
                      <a:extLst>
                        <a:ext uri="{28A0092B-C50C-407E-A947-70E740481C1C}">
                          <a14:useLocalDpi xmlns:a14="http://schemas.microsoft.com/office/drawing/2010/main" val="0"/>
                        </a:ext>
                      </a:extLst>
                    </a:blip>
                    <a:srcRect b="30804"/>
                    <a:stretch/>
                  </pic:blipFill>
                  <pic:spPr bwMode="auto">
                    <a:xfrm>
                      <a:off x="0" y="0"/>
                      <a:ext cx="6896199" cy="3181282"/>
                    </a:xfrm>
                    <a:prstGeom prst="rect">
                      <a:avLst/>
                    </a:prstGeom>
                    <a:ln>
                      <a:noFill/>
                    </a:ln>
                    <a:extLst>
                      <a:ext uri="{53640926-AAD7-44D8-BBD7-CCE9431645EC}">
                        <a14:shadowObscured xmlns:a14="http://schemas.microsoft.com/office/drawing/2010/main"/>
                      </a:ext>
                    </a:extLst>
                  </pic:spPr>
                </pic:pic>
              </a:graphicData>
            </a:graphic>
          </wp:inline>
        </w:drawing>
      </w:r>
    </w:p>
    <w:p w14:paraId="3B43CC8B" w14:textId="77777777" w:rsidR="004666CD" w:rsidRDefault="004666CD" w:rsidP="004666CD">
      <w:pPr>
        <w:spacing w:line="276" w:lineRule="auto"/>
        <w:ind w:left="720" w:right="720"/>
        <w:rPr>
          <w:rFonts w:ascii="Open Sans" w:hAnsi="Open Sans" w:cs="Open Sans"/>
          <w:color w:val="000000"/>
          <w:sz w:val="21"/>
          <w:szCs w:val="21"/>
          <w:shd w:val="clear" w:color="auto" w:fill="FFFFFF"/>
        </w:rPr>
      </w:pPr>
    </w:p>
    <w:p w14:paraId="45D417BE" w14:textId="749F9EE0" w:rsidR="00F966D8" w:rsidRDefault="004666CD" w:rsidP="00F966D8">
      <w:pPr>
        <w:spacing w:line="276" w:lineRule="auto"/>
        <w:ind w:left="720" w:right="720"/>
        <w:rPr>
          <w:rFonts w:ascii="Open Sans" w:hAnsi="Open Sans" w:cs="Open Sans"/>
          <w:i/>
          <w:iCs/>
          <w:color w:val="000000"/>
          <w:shd w:val="clear" w:color="auto" w:fill="FFFFFF"/>
        </w:rPr>
      </w:pPr>
      <w:r w:rsidRPr="004666CD">
        <w:rPr>
          <w:rFonts w:ascii="Open Sans" w:hAnsi="Open Sans" w:cs="Open Sans"/>
          <w:i/>
          <w:iCs/>
          <w:color w:val="000000"/>
          <w:shd w:val="clear" w:color="auto" w:fill="FFFFFF"/>
        </w:rPr>
        <w:t>The People Center in the G. Brint Ryan College of Business is the hub for all Human Resource related academic pursuits within UNT, providing resources and pathways to improve student experience, outreach impact with corporate partnerships</w:t>
      </w:r>
      <w:r>
        <w:rPr>
          <w:rFonts w:ascii="Open Sans" w:hAnsi="Open Sans" w:cs="Open Sans"/>
          <w:i/>
          <w:iCs/>
          <w:color w:val="000000"/>
          <w:shd w:val="clear" w:color="auto" w:fill="FFFFFF"/>
        </w:rPr>
        <w:t>,</w:t>
      </w:r>
      <w:r w:rsidRPr="004666CD">
        <w:rPr>
          <w:rFonts w:ascii="Open Sans" w:hAnsi="Open Sans" w:cs="Open Sans"/>
          <w:i/>
          <w:iCs/>
          <w:color w:val="000000"/>
          <w:shd w:val="clear" w:color="auto" w:fill="FFFFFF"/>
        </w:rPr>
        <w:t xml:space="preserve"> and research productivity. </w:t>
      </w:r>
    </w:p>
    <w:p w14:paraId="3B87B09B" w14:textId="77777777" w:rsidR="00F72525" w:rsidRDefault="004666CD" w:rsidP="00F72525">
      <w:pPr>
        <w:spacing w:line="276" w:lineRule="auto"/>
        <w:ind w:left="720" w:right="720"/>
        <w:rPr>
          <w:rFonts w:ascii="Open Sans" w:hAnsi="Open Sans" w:cs="Open Sans"/>
          <w:b/>
          <w:bCs/>
          <w:color w:val="00853E"/>
          <w:sz w:val="21"/>
          <w:szCs w:val="21"/>
          <w:shd w:val="clear" w:color="auto" w:fill="FFFFFF"/>
        </w:rPr>
      </w:pPr>
      <w:r>
        <w:rPr>
          <w:rFonts w:ascii="Open Sans" w:hAnsi="Open Sans" w:cs="Open Sans"/>
          <w:i/>
          <w:iCs/>
          <w:color w:val="000000"/>
          <w:shd w:val="clear" w:color="auto" w:fill="FFFFFF"/>
        </w:rPr>
        <w:t xml:space="preserve">In this Research Brief, we share the latest publications from People Center Researchers and insights for practice. </w:t>
      </w:r>
      <w:r w:rsidR="002E49B0" w:rsidRPr="004666CD">
        <w:rPr>
          <w:rFonts w:ascii="Open Sans" w:hAnsi="Open Sans" w:cs="Open Sans"/>
          <w:b/>
          <w:bCs/>
          <w:i/>
          <w:iCs/>
          <w:color w:val="00853E"/>
          <w:shd w:val="clear" w:color="auto" w:fill="FFFFFF"/>
        </w:rPr>
        <w:br/>
      </w:r>
    </w:p>
    <w:p w14:paraId="5F8EF742" w14:textId="77777777" w:rsidR="00F72525" w:rsidRDefault="00F72525" w:rsidP="00F72525">
      <w:pPr>
        <w:spacing w:line="276" w:lineRule="auto"/>
        <w:ind w:left="720" w:right="720"/>
        <w:rPr>
          <w:rFonts w:ascii="Open Sans" w:hAnsi="Open Sans" w:cs="Open Sans"/>
          <w:b/>
          <w:bCs/>
          <w:color w:val="00853E"/>
          <w:sz w:val="21"/>
          <w:szCs w:val="21"/>
          <w:shd w:val="clear" w:color="auto" w:fill="FFFFFF"/>
        </w:rPr>
      </w:pPr>
    </w:p>
    <w:p w14:paraId="0AB08DB9" w14:textId="77777777" w:rsidR="00F72525" w:rsidRDefault="00F72525" w:rsidP="00F72525">
      <w:pPr>
        <w:spacing w:after="0" w:line="276" w:lineRule="auto"/>
        <w:rPr>
          <w:rFonts w:ascii="Open Sans" w:hAnsi="Open Sans" w:cs="Open Sans"/>
          <w:b/>
          <w:bCs/>
          <w:color w:val="00853E"/>
          <w:sz w:val="21"/>
          <w:szCs w:val="21"/>
          <w:shd w:val="clear" w:color="auto" w:fill="FFFFFF"/>
        </w:rPr>
      </w:pPr>
      <w:r>
        <w:rPr>
          <w:rFonts w:ascii="Open Sans" w:hAnsi="Open Sans" w:cs="Open Sans"/>
          <w:b/>
          <w:bCs/>
          <w:noProof/>
          <w:color w:val="00853E"/>
          <w:sz w:val="21"/>
          <w:szCs w:val="21"/>
          <w:shd w:val="clear" w:color="auto" w:fill="FFFFFF"/>
        </w:rPr>
        <w:drawing>
          <wp:anchor distT="0" distB="0" distL="114300" distR="114300" simplePos="0" relativeHeight="251660288" behindDoc="0" locked="0" layoutInCell="1" allowOverlap="1" wp14:anchorId="71F91542" wp14:editId="4E72BF73">
            <wp:simplePos x="0" y="0"/>
            <wp:positionH relativeFrom="column">
              <wp:posOffset>6701155</wp:posOffset>
            </wp:positionH>
            <wp:positionV relativeFrom="paragraph">
              <wp:posOffset>8255</wp:posOffset>
            </wp:positionV>
            <wp:extent cx="521970" cy="521970"/>
            <wp:effectExtent l="0" t="0" r="0" b="0"/>
            <wp:wrapSquare wrapText="bothSides"/>
            <wp:docPr id="13" name="Picture 1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1970" cy="521970"/>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b/>
          <w:bCs/>
          <w:color w:val="00853E"/>
          <w:sz w:val="21"/>
          <w:szCs w:val="21"/>
          <w:shd w:val="clear" w:color="auto" w:fill="FFFFFF"/>
        </w:rPr>
        <w:tab/>
        <w:t>The People Center</w:t>
      </w:r>
    </w:p>
    <w:p w14:paraId="3239B784" w14:textId="77777777" w:rsidR="00F72525" w:rsidRDefault="00F72525" w:rsidP="00F72525">
      <w:pPr>
        <w:spacing w:after="0" w:line="276" w:lineRule="auto"/>
        <w:rPr>
          <w:rFonts w:ascii="Open Sans" w:hAnsi="Open Sans" w:cs="Open Sans"/>
          <w:b/>
          <w:bCs/>
          <w:color w:val="00853E"/>
          <w:sz w:val="21"/>
          <w:szCs w:val="21"/>
          <w:shd w:val="clear" w:color="auto" w:fill="FFFFFF"/>
        </w:rPr>
      </w:pPr>
      <w:r>
        <w:rPr>
          <w:rFonts w:ascii="Open Sans" w:hAnsi="Open Sans" w:cs="Open Sans"/>
          <w:b/>
          <w:bCs/>
          <w:color w:val="00853E"/>
          <w:sz w:val="21"/>
          <w:szCs w:val="21"/>
          <w:shd w:val="clear" w:color="auto" w:fill="FFFFFF"/>
        </w:rPr>
        <w:tab/>
        <w:t>The G. Brint Ryan College of Business</w:t>
      </w:r>
      <w:r>
        <w:rPr>
          <w:rFonts w:ascii="Open Sans" w:hAnsi="Open Sans" w:cs="Open Sans"/>
          <w:b/>
          <w:bCs/>
          <w:color w:val="00853E"/>
          <w:sz w:val="21"/>
          <w:szCs w:val="21"/>
          <w:shd w:val="clear" w:color="auto" w:fill="FFFFFF"/>
        </w:rPr>
        <w:tab/>
      </w:r>
      <w:r>
        <w:rPr>
          <w:rFonts w:ascii="Open Sans" w:hAnsi="Open Sans" w:cs="Open Sans"/>
          <w:b/>
          <w:bCs/>
          <w:color w:val="00853E"/>
          <w:sz w:val="21"/>
          <w:szCs w:val="21"/>
          <w:shd w:val="clear" w:color="auto" w:fill="FFFFFF"/>
        </w:rPr>
        <w:tab/>
      </w:r>
      <w:r>
        <w:rPr>
          <w:rFonts w:ascii="Open Sans" w:hAnsi="Open Sans" w:cs="Open Sans"/>
          <w:b/>
          <w:bCs/>
          <w:color w:val="00853E"/>
          <w:sz w:val="21"/>
          <w:szCs w:val="21"/>
          <w:shd w:val="clear" w:color="auto" w:fill="FFFFFF"/>
        </w:rPr>
        <w:tab/>
      </w:r>
      <w:r>
        <w:rPr>
          <w:rFonts w:ascii="Open Sans" w:hAnsi="Open Sans" w:cs="Open Sans"/>
          <w:b/>
          <w:bCs/>
          <w:color w:val="00853E"/>
          <w:sz w:val="21"/>
          <w:szCs w:val="21"/>
          <w:shd w:val="clear" w:color="auto" w:fill="FFFFFF"/>
        </w:rPr>
        <w:tab/>
      </w:r>
      <w:r>
        <w:rPr>
          <w:rFonts w:ascii="Open Sans" w:hAnsi="Open Sans" w:cs="Open Sans"/>
          <w:b/>
          <w:bCs/>
          <w:color w:val="00853E"/>
          <w:sz w:val="21"/>
          <w:szCs w:val="21"/>
          <w:shd w:val="clear" w:color="auto" w:fill="FFFFFF"/>
        </w:rPr>
        <w:tab/>
        <w:t>Follow us on LinkedIn!</w:t>
      </w:r>
    </w:p>
    <w:p w14:paraId="6B421D77" w14:textId="77777777" w:rsidR="00F72525" w:rsidRDefault="00F72525" w:rsidP="00F72525">
      <w:pPr>
        <w:spacing w:after="0" w:line="276" w:lineRule="auto"/>
        <w:rPr>
          <w:rFonts w:ascii="Open Sans" w:hAnsi="Open Sans" w:cs="Open Sans"/>
          <w:b/>
          <w:bCs/>
          <w:color w:val="00853E"/>
          <w:sz w:val="21"/>
          <w:szCs w:val="21"/>
          <w:shd w:val="clear" w:color="auto" w:fill="FFFFFF"/>
        </w:rPr>
      </w:pPr>
      <w:r>
        <w:rPr>
          <w:rFonts w:ascii="Open Sans" w:hAnsi="Open Sans" w:cs="Open Sans"/>
          <w:b/>
          <w:bCs/>
          <w:color w:val="00853E"/>
          <w:sz w:val="21"/>
          <w:szCs w:val="21"/>
          <w:shd w:val="clear" w:color="auto" w:fill="FFFFFF"/>
        </w:rPr>
        <w:tab/>
        <w:t>University of North Texas</w:t>
      </w:r>
    </w:p>
    <w:p w14:paraId="62714841" w14:textId="77777777" w:rsidR="00F72525" w:rsidRPr="00CD0463" w:rsidRDefault="00F72525" w:rsidP="00F72525">
      <w:pPr>
        <w:spacing w:after="0" w:line="276" w:lineRule="auto"/>
        <w:rPr>
          <w:rFonts w:ascii="Open Sans" w:hAnsi="Open Sans" w:cs="Open Sans"/>
          <w:b/>
          <w:bCs/>
          <w:color w:val="00853E"/>
          <w:sz w:val="21"/>
          <w:szCs w:val="21"/>
          <w:shd w:val="clear" w:color="auto" w:fill="FFFFFF"/>
        </w:rPr>
      </w:pPr>
    </w:p>
    <w:p w14:paraId="67DE870E" w14:textId="77777777" w:rsidR="0039209B" w:rsidRDefault="0039209B" w:rsidP="00F72525">
      <w:pPr>
        <w:spacing w:after="0" w:line="276" w:lineRule="auto"/>
        <w:ind w:left="720" w:right="720"/>
        <w:rPr>
          <w:rFonts w:ascii="Oswald" w:hAnsi="Oswald"/>
          <w:b/>
          <w:bCs/>
          <w:color w:val="00853E"/>
          <w:sz w:val="48"/>
          <w:szCs w:val="48"/>
        </w:rPr>
      </w:pPr>
    </w:p>
    <w:p w14:paraId="33C6982C" w14:textId="599FF09C" w:rsidR="001B1FB0" w:rsidRDefault="000D4DF0" w:rsidP="0039209B">
      <w:pPr>
        <w:spacing w:after="0" w:line="240" w:lineRule="auto"/>
        <w:ind w:left="720" w:right="720"/>
        <w:rPr>
          <w:rFonts w:ascii="Oswald" w:hAnsi="Oswald"/>
          <w:b/>
          <w:bCs/>
          <w:color w:val="00853E"/>
          <w:sz w:val="48"/>
          <w:szCs w:val="48"/>
        </w:rPr>
      </w:pPr>
      <w:r w:rsidRPr="002E1041">
        <w:rPr>
          <w:rFonts w:ascii="Oswald" w:hAnsi="Oswald"/>
          <w:b/>
          <w:bCs/>
          <w:color w:val="00853E"/>
          <w:sz w:val="48"/>
          <w:szCs w:val="48"/>
        </w:rPr>
        <w:t>What We Do While Waiting: The Experience of Vulnerability in Trusting Relationships</w:t>
      </w:r>
    </w:p>
    <w:p w14:paraId="209B664E" w14:textId="5EF023FD" w:rsidR="000D4DF0" w:rsidRPr="001B1FB0" w:rsidRDefault="000D4DF0" w:rsidP="001B1FB0">
      <w:pPr>
        <w:spacing w:after="0" w:line="276" w:lineRule="auto"/>
        <w:ind w:left="720" w:right="720"/>
        <w:rPr>
          <w:rFonts w:ascii="Oswald" w:hAnsi="Oswald"/>
          <w:b/>
          <w:bCs/>
          <w:color w:val="00853E"/>
          <w:sz w:val="48"/>
          <w:szCs w:val="48"/>
        </w:rPr>
      </w:pPr>
      <w:r>
        <w:rPr>
          <w:rFonts w:ascii="Oswald" w:hAnsi="Oswald"/>
          <w:b/>
          <w:bCs/>
          <w:color w:val="00853E"/>
          <w:sz w:val="24"/>
          <w:szCs w:val="24"/>
        </w:rPr>
        <w:t>Author</w:t>
      </w:r>
      <w:r w:rsidR="002E1041">
        <w:rPr>
          <w:rFonts w:ascii="Oswald" w:hAnsi="Oswald"/>
          <w:b/>
          <w:bCs/>
          <w:color w:val="00853E"/>
          <w:sz w:val="24"/>
          <w:szCs w:val="24"/>
        </w:rPr>
        <w:t>s</w:t>
      </w:r>
      <w:r>
        <w:rPr>
          <w:rFonts w:ascii="Oswald" w:hAnsi="Oswald"/>
          <w:b/>
          <w:bCs/>
          <w:color w:val="00853E"/>
          <w:sz w:val="24"/>
          <w:szCs w:val="24"/>
        </w:rPr>
        <w:t xml:space="preserve"> - </w:t>
      </w:r>
      <w:r w:rsidR="002E1041" w:rsidRPr="002E1041">
        <w:rPr>
          <w:rFonts w:ascii="Oswald" w:hAnsi="Oswald"/>
          <w:b/>
          <w:bCs/>
          <w:color w:val="00853E"/>
          <w:sz w:val="24"/>
          <w:szCs w:val="24"/>
        </w:rPr>
        <w:t xml:space="preserve">Gary A. Ballinger, F. David </w:t>
      </w:r>
      <w:proofErr w:type="spellStart"/>
      <w:r w:rsidR="002E1041" w:rsidRPr="002E1041">
        <w:rPr>
          <w:rFonts w:ascii="Oswald" w:hAnsi="Oswald"/>
          <w:b/>
          <w:bCs/>
          <w:color w:val="00853E"/>
          <w:sz w:val="24"/>
          <w:szCs w:val="24"/>
        </w:rPr>
        <w:t>Schoorman</w:t>
      </w:r>
      <w:proofErr w:type="spellEnd"/>
      <w:r w:rsidR="0039209B">
        <w:rPr>
          <w:rFonts w:ascii="Oswald" w:hAnsi="Oswald"/>
          <w:b/>
          <w:bCs/>
          <w:color w:val="00853E"/>
          <w:sz w:val="24"/>
          <w:szCs w:val="24"/>
        </w:rPr>
        <w:t>,</w:t>
      </w:r>
      <w:r w:rsidR="002E1041" w:rsidRPr="002E1041">
        <w:rPr>
          <w:rFonts w:ascii="Oswald" w:hAnsi="Oswald"/>
          <w:b/>
          <w:bCs/>
          <w:color w:val="00853E"/>
          <w:sz w:val="24"/>
          <w:szCs w:val="24"/>
        </w:rPr>
        <w:t xml:space="preserve"> and </w:t>
      </w:r>
      <w:proofErr w:type="spellStart"/>
      <w:r w:rsidR="002E1041" w:rsidRPr="002E1041">
        <w:rPr>
          <w:rFonts w:ascii="Oswald" w:hAnsi="Oswald"/>
          <w:b/>
          <w:bCs/>
          <w:color w:val="00853E"/>
          <w:sz w:val="24"/>
          <w:szCs w:val="24"/>
        </w:rPr>
        <w:t>Kinshuk</w:t>
      </w:r>
      <w:proofErr w:type="spellEnd"/>
      <w:r w:rsidR="002E1041" w:rsidRPr="002E1041">
        <w:rPr>
          <w:rFonts w:ascii="Oswald" w:hAnsi="Oswald"/>
          <w:b/>
          <w:bCs/>
          <w:color w:val="00853E"/>
          <w:sz w:val="24"/>
          <w:szCs w:val="24"/>
        </w:rPr>
        <w:t xml:space="preserve"> Sharma</w:t>
      </w:r>
      <w:r w:rsidR="002E1041">
        <w:rPr>
          <w:rFonts w:ascii="Oswald" w:hAnsi="Oswald"/>
          <w:b/>
          <w:bCs/>
          <w:color w:val="00853E"/>
          <w:sz w:val="24"/>
          <w:szCs w:val="24"/>
        </w:rPr>
        <w:t>*</w:t>
      </w:r>
    </w:p>
    <w:p w14:paraId="4ED779D1" w14:textId="35F5A6B3" w:rsidR="002E49B0" w:rsidRDefault="002E1041" w:rsidP="00126B32">
      <w:pPr>
        <w:spacing w:line="276" w:lineRule="auto"/>
        <w:ind w:left="720" w:right="720"/>
        <w:rPr>
          <w:rFonts w:ascii="Open Sans" w:hAnsi="Open Sans" w:cs="Open Sans"/>
          <w:b/>
          <w:bCs/>
          <w:color w:val="00853E"/>
          <w:sz w:val="21"/>
          <w:szCs w:val="21"/>
          <w:shd w:val="clear" w:color="auto" w:fill="FFFFFF"/>
        </w:rPr>
      </w:pPr>
      <w:r>
        <w:rPr>
          <w:rFonts w:ascii="Open Sans" w:hAnsi="Open Sans" w:cs="Open Sans"/>
          <w:color w:val="000000"/>
          <w:sz w:val="21"/>
          <w:szCs w:val="21"/>
          <w:shd w:val="clear" w:color="auto" w:fill="FFFFFF"/>
        </w:rPr>
        <w:t>W</w:t>
      </w:r>
      <w:r w:rsidR="000D4DF0" w:rsidRPr="000D4DF0">
        <w:rPr>
          <w:rFonts w:ascii="Open Sans" w:hAnsi="Open Sans" w:cs="Open Sans"/>
          <w:color w:val="000000"/>
          <w:sz w:val="21"/>
          <w:szCs w:val="21"/>
          <w:shd w:val="clear" w:color="auto" w:fill="FFFFFF"/>
        </w:rPr>
        <w:t xml:space="preserve">hen and why </w:t>
      </w:r>
      <w:r>
        <w:rPr>
          <w:rFonts w:ascii="Open Sans" w:hAnsi="Open Sans" w:cs="Open Sans"/>
          <w:color w:val="000000"/>
          <w:sz w:val="21"/>
          <w:szCs w:val="21"/>
          <w:shd w:val="clear" w:color="auto" w:fill="FFFFFF"/>
        </w:rPr>
        <w:t>do people</w:t>
      </w:r>
      <w:r w:rsidR="000D4DF0" w:rsidRPr="000D4DF0">
        <w:rPr>
          <w:rFonts w:ascii="Open Sans" w:hAnsi="Open Sans" w:cs="Open Sans"/>
          <w:color w:val="000000"/>
          <w:sz w:val="21"/>
          <w:szCs w:val="21"/>
          <w:shd w:val="clear" w:color="auto" w:fill="FFFFFF"/>
        </w:rPr>
        <w:t xml:space="preserve"> engage in dysfunctional behaviors </w:t>
      </w:r>
      <w:r w:rsidRPr="002E1041">
        <w:rPr>
          <w:rFonts w:ascii="Open Sans" w:hAnsi="Open Sans" w:cs="Open Sans"/>
          <w:color w:val="000000"/>
          <w:sz w:val="21"/>
          <w:szCs w:val="21"/>
          <w:shd w:val="clear" w:color="auto" w:fill="FFFFFF"/>
        </w:rPr>
        <w:t xml:space="preserve">in the time between a decision to take a risk based on trust and </w:t>
      </w:r>
      <w:r>
        <w:rPr>
          <w:rFonts w:ascii="Open Sans" w:hAnsi="Open Sans" w:cs="Open Sans"/>
          <w:color w:val="000000"/>
          <w:sz w:val="21"/>
          <w:szCs w:val="21"/>
          <w:shd w:val="clear" w:color="auto" w:fill="FFFFFF"/>
        </w:rPr>
        <w:t>the finding out whether that</w:t>
      </w:r>
      <w:r w:rsidRPr="002E1041">
        <w:rPr>
          <w:rFonts w:ascii="Open Sans" w:hAnsi="Open Sans" w:cs="Open Sans"/>
          <w:color w:val="000000"/>
          <w:sz w:val="21"/>
          <w:szCs w:val="21"/>
          <w:shd w:val="clear" w:color="auto" w:fill="FFFFFF"/>
        </w:rPr>
        <w:t xml:space="preserve"> trust is validated or betrayed</w:t>
      </w:r>
      <w:r>
        <w:rPr>
          <w:rFonts w:ascii="Open Sans" w:hAnsi="Open Sans" w:cs="Open Sans"/>
          <w:color w:val="000000"/>
          <w:sz w:val="21"/>
          <w:szCs w:val="21"/>
          <w:shd w:val="clear" w:color="auto" w:fill="FFFFFF"/>
        </w:rPr>
        <w:t>?</w:t>
      </w:r>
      <w:r w:rsidRPr="002E1041">
        <w:rPr>
          <w:rFonts w:ascii="Open Sans" w:hAnsi="Open Sans" w:cs="Open Sans"/>
          <w:color w:val="000000"/>
          <w:sz w:val="21"/>
          <w:szCs w:val="21"/>
          <w:shd w:val="clear" w:color="auto" w:fill="FFFFFF"/>
        </w:rPr>
        <w:t xml:space="preserve"> </w:t>
      </w:r>
      <w:r w:rsidR="000D4DF0" w:rsidRPr="000D4DF0">
        <w:rPr>
          <w:rFonts w:ascii="Open Sans" w:hAnsi="Open Sans" w:cs="Open Sans"/>
          <w:color w:val="000000"/>
          <w:sz w:val="21"/>
          <w:szCs w:val="21"/>
          <w:shd w:val="clear" w:color="auto" w:fill="FFFFFF"/>
        </w:rPr>
        <w:t xml:space="preserve"> </w:t>
      </w:r>
      <w:r>
        <w:rPr>
          <w:rFonts w:ascii="Open Sans" w:hAnsi="Open Sans" w:cs="Open Sans"/>
          <w:color w:val="000000"/>
          <w:sz w:val="21"/>
          <w:szCs w:val="21"/>
          <w:shd w:val="clear" w:color="auto" w:fill="FFFFFF"/>
        </w:rPr>
        <w:t>The authors propose</w:t>
      </w:r>
      <w:r w:rsidR="000D4DF0" w:rsidRPr="000D4DF0">
        <w:rPr>
          <w:rFonts w:ascii="Open Sans" w:hAnsi="Open Sans" w:cs="Open Sans"/>
          <w:color w:val="000000"/>
          <w:sz w:val="21"/>
          <w:szCs w:val="21"/>
          <w:shd w:val="clear" w:color="auto" w:fill="FFFFFF"/>
        </w:rPr>
        <w:t xml:space="preserve"> </w:t>
      </w:r>
      <w:r>
        <w:rPr>
          <w:rFonts w:ascii="Open Sans" w:hAnsi="Open Sans" w:cs="Open Sans"/>
          <w:color w:val="000000"/>
          <w:sz w:val="21"/>
          <w:szCs w:val="21"/>
          <w:shd w:val="clear" w:color="auto" w:fill="FFFFFF"/>
        </w:rPr>
        <w:t>that</w:t>
      </w:r>
      <w:r w:rsidR="000D4DF0" w:rsidRPr="000D4DF0">
        <w:rPr>
          <w:rFonts w:ascii="Open Sans" w:hAnsi="Open Sans" w:cs="Open Sans"/>
          <w:color w:val="000000"/>
          <w:sz w:val="21"/>
          <w:szCs w:val="21"/>
          <w:shd w:val="clear" w:color="auto" w:fill="FFFFFF"/>
        </w:rPr>
        <w:t xml:space="preserve"> </w:t>
      </w:r>
      <w:r w:rsidR="0079310B">
        <w:rPr>
          <w:rFonts w:ascii="Open Sans" w:hAnsi="Open Sans" w:cs="Open Sans"/>
          <w:color w:val="000000"/>
          <w:sz w:val="21"/>
          <w:szCs w:val="21"/>
          <w:shd w:val="clear" w:color="auto" w:fill="FFFFFF"/>
        </w:rPr>
        <w:t>the vulnerability experienced as individuals who place their trust in others</w:t>
      </w:r>
      <w:r w:rsidR="000D4DF0" w:rsidRPr="000D4DF0">
        <w:rPr>
          <w:rFonts w:ascii="Open Sans" w:hAnsi="Open Sans" w:cs="Open Sans"/>
          <w:color w:val="000000"/>
          <w:sz w:val="21"/>
          <w:szCs w:val="21"/>
          <w:shd w:val="clear" w:color="auto" w:fill="FFFFFF"/>
        </w:rPr>
        <w:t xml:space="preserve"> </w:t>
      </w:r>
      <w:r w:rsidR="0079310B">
        <w:rPr>
          <w:rFonts w:ascii="Open Sans" w:hAnsi="Open Sans" w:cs="Open Sans"/>
          <w:color w:val="000000"/>
          <w:sz w:val="21"/>
          <w:szCs w:val="21"/>
          <w:shd w:val="clear" w:color="auto" w:fill="FFFFFF"/>
        </w:rPr>
        <w:t xml:space="preserve">wait for the others’ responses can trigger </w:t>
      </w:r>
      <w:r w:rsidR="000D4DF0" w:rsidRPr="000D4DF0">
        <w:rPr>
          <w:rFonts w:ascii="Open Sans" w:hAnsi="Open Sans" w:cs="Open Sans"/>
          <w:color w:val="000000"/>
          <w:sz w:val="21"/>
          <w:szCs w:val="21"/>
          <w:shd w:val="clear" w:color="auto" w:fill="FFFFFF"/>
        </w:rPr>
        <w:t>behaviors</w:t>
      </w:r>
      <w:r w:rsidR="0079310B">
        <w:rPr>
          <w:rFonts w:ascii="Open Sans" w:hAnsi="Open Sans" w:cs="Open Sans"/>
          <w:color w:val="000000"/>
          <w:sz w:val="21"/>
          <w:szCs w:val="21"/>
          <w:shd w:val="clear" w:color="auto" w:fill="FFFFFF"/>
        </w:rPr>
        <w:t xml:space="preserve"> that</w:t>
      </w:r>
      <w:r w:rsidR="000D4DF0" w:rsidRPr="000D4DF0">
        <w:rPr>
          <w:rFonts w:ascii="Open Sans" w:hAnsi="Open Sans" w:cs="Open Sans"/>
          <w:color w:val="000000"/>
          <w:sz w:val="21"/>
          <w:szCs w:val="21"/>
          <w:shd w:val="clear" w:color="auto" w:fill="FFFFFF"/>
        </w:rPr>
        <w:t xml:space="preserve"> can jeopardize </w:t>
      </w:r>
      <w:r w:rsidR="00F72525">
        <w:rPr>
          <w:rFonts w:ascii="Open Sans" w:hAnsi="Open Sans" w:cs="Open Sans"/>
          <w:color w:val="000000"/>
          <w:sz w:val="21"/>
          <w:szCs w:val="21"/>
          <w:shd w:val="clear" w:color="auto" w:fill="FFFFFF"/>
        </w:rPr>
        <w:t xml:space="preserve">those </w:t>
      </w:r>
      <w:r w:rsidR="000D4DF0" w:rsidRPr="000D4DF0">
        <w:rPr>
          <w:rFonts w:ascii="Open Sans" w:hAnsi="Open Sans" w:cs="Open Sans"/>
          <w:color w:val="000000"/>
          <w:sz w:val="21"/>
          <w:szCs w:val="21"/>
          <w:shd w:val="clear" w:color="auto" w:fill="FFFFFF"/>
        </w:rPr>
        <w:t>relationship</w:t>
      </w:r>
      <w:r w:rsidR="0079310B">
        <w:rPr>
          <w:rFonts w:ascii="Open Sans" w:hAnsi="Open Sans" w:cs="Open Sans"/>
          <w:color w:val="000000"/>
          <w:sz w:val="21"/>
          <w:szCs w:val="21"/>
          <w:shd w:val="clear" w:color="auto" w:fill="FFFFFF"/>
        </w:rPr>
        <w:t>s</w:t>
      </w:r>
      <w:r w:rsidR="000D4DF0" w:rsidRPr="000D4DF0">
        <w:rPr>
          <w:rFonts w:ascii="Open Sans" w:hAnsi="Open Sans" w:cs="Open Sans"/>
          <w:color w:val="000000"/>
          <w:sz w:val="21"/>
          <w:szCs w:val="21"/>
          <w:shd w:val="clear" w:color="auto" w:fill="FFFFFF"/>
        </w:rPr>
        <w:t xml:space="preserve"> and the possibility of quality future</w:t>
      </w:r>
      <w:r w:rsidR="0079310B">
        <w:rPr>
          <w:rFonts w:ascii="Open Sans" w:hAnsi="Open Sans" w:cs="Open Sans"/>
          <w:color w:val="000000"/>
          <w:sz w:val="21"/>
          <w:szCs w:val="21"/>
          <w:shd w:val="clear" w:color="auto" w:fill="FFFFFF"/>
        </w:rPr>
        <w:t xml:space="preserve"> interactions</w:t>
      </w:r>
      <w:r w:rsidR="000D4DF0" w:rsidRPr="000D4DF0">
        <w:rPr>
          <w:rFonts w:ascii="Open Sans" w:hAnsi="Open Sans" w:cs="Open Sans"/>
          <w:color w:val="000000"/>
          <w:sz w:val="21"/>
          <w:szCs w:val="21"/>
          <w:shd w:val="clear" w:color="auto" w:fill="FFFFFF"/>
        </w:rPr>
        <w:t>.</w:t>
      </w:r>
      <w:r w:rsidR="0079310B">
        <w:rPr>
          <w:rFonts w:ascii="Open Sans" w:hAnsi="Open Sans" w:cs="Open Sans"/>
          <w:color w:val="000000"/>
          <w:sz w:val="21"/>
          <w:szCs w:val="21"/>
          <w:shd w:val="clear" w:color="auto" w:fill="FFFFFF"/>
        </w:rPr>
        <w:t xml:space="preserve"> However, factors such as new information learned about </w:t>
      </w:r>
      <w:r w:rsidR="006E6A91">
        <w:rPr>
          <w:rFonts w:ascii="Open Sans" w:hAnsi="Open Sans" w:cs="Open Sans"/>
          <w:color w:val="000000"/>
          <w:sz w:val="21"/>
          <w:szCs w:val="21"/>
          <w:shd w:val="clear" w:color="auto" w:fill="FFFFFF"/>
        </w:rPr>
        <w:t>the other person and the strength of the relationship affect the trustor</w:t>
      </w:r>
      <w:r w:rsidR="001B1FB0">
        <w:rPr>
          <w:rFonts w:ascii="Open Sans" w:hAnsi="Open Sans" w:cs="Open Sans"/>
          <w:color w:val="000000"/>
          <w:sz w:val="21"/>
          <w:szCs w:val="21"/>
          <w:shd w:val="clear" w:color="auto" w:fill="FFFFFF"/>
        </w:rPr>
        <w:t>’</w:t>
      </w:r>
      <w:r w:rsidR="006E6A91">
        <w:rPr>
          <w:rFonts w:ascii="Open Sans" w:hAnsi="Open Sans" w:cs="Open Sans"/>
          <w:color w:val="000000"/>
          <w:sz w:val="21"/>
          <w:szCs w:val="21"/>
          <w:shd w:val="clear" w:color="auto" w:fill="FFFFFF"/>
        </w:rPr>
        <w:t>s emotional experience and likel</w:t>
      </w:r>
      <w:r w:rsidR="002E19CF">
        <w:rPr>
          <w:rFonts w:ascii="Open Sans" w:hAnsi="Open Sans" w:cs="Open Sans"/>
          <w:color w:val="000000"/>
          <w:sz w:val="21"/>
          <w:szCs w:val="21"/>
          <w:shd w:val="clear" w:color="auto" w:fill="FFFFFF"/>
        </w:rPr>
        <w:t>ihood</w:t>
      </w:r>
      <w:r w:rsidR="006E6A91">
        <w:rPr>
          <w:rFonts w:ascii="Open Sans" w:hAnsi="Open Sans" w:cs="Open Sans"/>
          <w:color w:val="000000"/>
          <w:sz w:val="21"/>
          <w:szCs w:val="21"/>
          <w:shd w:val="clear" w:color="auto" w:fill="FFFFFF"/>
        </w:rPr>
        <w:t xml:space="preserve"> </w:t>
      </w:r>
      <w:r w:rsidR="002E19CF">
        <w:rPr>
          <w:rFonts w:ascii="Open Sans" w:hAnsi="Open Sans" w:cs="Open Sans"/>
          <w:color w:val="000000"/>
          <w:sz w:val="21"/>
          <w:szCs w:val="21"/>
          <w:shd w:val="clear" w:color="auto" w:fill="FFFFFF"/>
        </w:rPr>
        <w:t>of engaging</w:t>
      </w:r>
      <w:r w:rsidR="006E6A91">
        <w:rPr>
          <w:rFonts w:ascii="Open Sans" w:hAnsi="Open Sans" w:cs="Open Sans"/>
          <w:color w:val="000000"/>
          <w:sz w:val="21"/>
          <w:szCs w:val="21"/>
          <w:shd w:val="clear" w:color="auto" w:fill="FFFFFF"/>
        </w:rPr>
        <w:t xml:space="preserve"> in dysfunctional behavior</w:t>
      </w:r>
      <w:r w:rsidR="001B1FB0">
        <w:rPr>
          <w:rFonts w:ascii="Open Sans" w:hAnsi="Open Sans" w:cs="Open Sans"/>
          <w:color w:val="000000"/>
          <w:sz w:val="21"/>
          <w:szCs w:val="21"/>
          <w:shd w:val="clear" w:color="auto" w:fill="FFFFFF"/>
        </w:rPr>
        <w:t>s</w:t>
      </w:r>
      <w:r w:rsidR="006E6A91">
        <w:rPr>
          <w:rFonts w:ascii="Open Sans" w:hAnsi="Open Sans" w:cs="Open Sans"/>
          <w:color w:val="000000"/>
          <w:sz w:val="21"/>
          <w:szCs w:val="21"/>
          <w:shd w:val="clear" w:color="auto" w:fill="FFFFFF"/>
        </w:rPr>
        <w:t>….</w:t>
      </w:r>
      <w:hyperlink r:id="rId10" w:history="1">
        <w:r w:rsidR="00B4611A" w:rsidRPr="000D4DF0">
          <w:rPr>
            <w:rStyle w:val="Hyperlink"/>
            <w:rFonts w:ascii="Open Sans" w:hAnsi="Open Sans" w:cs="Open Sans"/>
            <w:b/>
            <w:bCs/>
            <w:sz w:val="21"/>
            <w:szCs w:val="21"/>
            <w:shd w:val="clear" w:color="auto" w:fill="FFFFFF"/>
          </w:rPr>
          <w:t>READ MORE</w:t>
        </w:r>
      </w:hyperlink>
      <w:r w:rsidR="00B4611A">
        <w:rPr>
          <w:rFonts w:ascii="Open Sans" w:hAnsi="Open Sans" w:cs="Open Sans"/>
          <w:b/>
          <w:bCs/>
          <w:color w:val="00853E"/>
          <w:sz w:val="21"/>
          <w:szCs w:val="21"/>
          <w:shd w:val="clear" w:color="auto" w:fill="FFFFFF"/>
        </w:rPr>
        <w:t>.</w:t>
      </w:r>
    </w:p>
    <w:p w14:paraId="1DC87EAD" w14:textId="4FF368B4" w:rsidR="000D4DF0" w:rsidRDefault="000D4DF0" w:rsidP="0039209B">
      <w:pPr>
        <w:spacing w:after="0" w:line="240" w:lineRule="auto"/>
        <w:ind w:left="720" w:right="720"/>
        <w:rPr>
          <w:rFonts w:ascii="Oswald" w:hAnsi="Oswald"/>
          <w:b/>
          <w:bCs/>
          <w:color w:val="00853E"/>
          <w:sz w:val="48"/>
          <w:szCs w:val="48"/>
        </w:rPr>
      </w:pPr>
      <w:r w:rsidRPr="000D4DF0">
        <w:rPr>
          <w:rFonts w:ascii="Oswald" w:hAnsi="Oswald"/>
          <w:b/>
          <w:bCs/>
          <w:color w:val="00853E"/>
          <w:sz w:val="48"/>
          <w:szCs w:val="48"/>
        </w:rPr>
        <w:t xml:space="preserve">The </w:t>
      </w:r>
      <w:r w:rsidR="00F72525">
        <w:rPr>
          <w:rFonts w:ascii="Oswald" w:hAnsi="Oswald"/>
          <w:b/>
          <w:bCs/>
          <w:color w:val="00853E"/>
          <w:sz w:val="48"/>
          <w:szCs w:val="48"/>
        </w:rPr>
        <w:t>M</w:t>
      </w:r>
      <w:r w:rsidRPr="000D4DF0">
        <w:rPr>
          <w:rFonts w:ascii="Oswald" w:hAnsi="Oswald"/>
          <w:b/>
          <w:bCs/>
          <w:color w:val="00853E"/>
          <w:sz w:val="48"/>
          <w:szCs w:val="48"/>
        </w:rPr>
        <w:t xml:space="preserve">ultiple </w:t>
      </w:r>
      <w:r w:rsidR="00F72525">
        <w:rPr>
          <w:rFonts w:ascii="Oswald" w:hAnsi="Oswald"/>
          <w:b/>
          <w:bCs/>
          <w:color w:val="00853E"/>
          <w:sz w:val="48"/>
          <w:szCs w:val="48"/>
        </w:rPr>
        <w:t>R</w:t>
      </w:r>
      <w:r w:rsidRPr="000D4DF0">
        <w:rPr>
          <w:rFonts w:ascii="Oswald" w:hAnsi="Oswald"/>
          <w:b/>
          <w:bCs/>
          <w:color w:val="00853E"/>
          <w:sz w:val="48"/>
          <w:szCs w:val="48"/>
        </w:rPr>
        <w:t xml:space="preserve">oles of </w:t>
      </w:r>
      <w:r w:rsidR="00F72525">
        <w:rPr>
          <w:rFonts w:ascii="Oswald" w:hAnsi="Oswald"/>
          <w:b/>
          <w:bCs/>
          <w:color w:val="00853E"/>
          <w:sz w:val="48"/>
          <w:szCs w:val="48"/>
        </w:rPr>
        <w:t>N</w:t>
      </w:r>
      <w:r w:rsidRPr="000D4DF0">
        <w:rPr>
          <w:rFonts w:ascii="Oswald" w:hAnsi="Oswald"/>
          <w:b/>
          <w:bCs/>
          <w:color w:val="00853E"/>
          <w:sz w:val="48"/>
          <w:szCs w:val="48"/>
        </w:rPr>
        <w:t xml:space="preserve">etwork </w:t>
      </w:r>
      <w:r w:rsidR="00F72525">
        <w:rPr>
          <w:rFonts w:ascii="Oswald" w:hAnsi="Oswald"/>
          <w:b/>
          <w:bCs/>
          <w:color w:val="00853E"/>
          <w:sz w:val="48"/>
          <w:szCs w:val="48"/>
        </w:rPr>
        <w:t>T</w:t>
      </w:r>
      <w:r w:rsidRPr="000D4DF0">
        <w:rPr>
          <w:rFonts w:ascii="Oswald" w:hAnsi="Oswald"/>
          <w:b/>
          <w:bCs/>
          <w:color w:val="00853E"/>
          <w:sz w:val="48"/>
          <w:szCs w:val="48"/>
        </w:rPr>
        <w:t xml:space="preserve">ies in the </w:t>
      </w:r>
      <w:r w:rsidR="00F72525">
        <w:rPr>
          <w:rFonts w:ascii="Oswald" w:hAnsi="Oswald"/>
          <w:b/>
          <w:bCs/>
          <w:color w:val="00853E"/>
          <w:sz w:val="48"/>
          <w:szCs w:val="48"/>
        </w:rPr>
        <w:t>E</w:t>
      </w:r>
      <w:r w:rsidRPr="000D4DF0">
        <w:rPr>
          <w:rFonts w:ascii="Oswald" w:hAnsi="Oswald"/>
          <w:b/>
          <w:bCs/>
          <w:color w:val="00853E"/>
          <w:sz w:val="48"/>
          <w:szCs w:val="48"/>
        </w:rPr>
        <w:t xml:space="preserve">mployee </w:t>
      </w:r>
      <w:r w:rsidR="00F72525">
        <w:rPr>
          <w:rFonts w:ascii="Oswald" w:hAnsi="Oswald"/>
          <w:b/>
          <w:bCs/>
          <w:color w:val="00853E"/>
          <w:sz w:val="48"/>
          <w:szCs w:val="48"/>
        </w:rPr>
        <w:t>J</w:t>
      </w:r>
      <w:r w:rsidRPr="000D4DF0">
        <w:rPr>
          <w:rFonts w:ascii="Oswald" w:hAnsi="Oswald"/>
          <w:b/>
          <w:bCs/>
          <w:color w:val="00853E"/>
          <w:sz w:val="48"/>
          <w:szCs w:val="48"/>
        </w:rPr>
        <w:t xml:space="preserve">ob </w:t>
      </w:r>
      <w:r w:rsidR="00F72525">
        <w:rPr>
          <w:rFonts w:ascii="Oswald" w:hAnsi="Oswald"/>
          <w:b/>
          <w:bCs/>
          <w:color w:val="00853E"/>
          <w:sz w:val="48"/>
          <w:szCs w:val="48"/>
        </w:rPr>
        <w:t>S</w:t>
      </w:r>
      <w:r w:rsidRPr="000D4DF0">
        <w:rPr>
          <w:rFonts w:ascii="Oswald" w:hAnsi="Oswald"/>
          <w:b/>
          <w:bCs/>
          <w:color w:val="00853E"/>
          <w:sz w:val="48"/>
          <w:szCs w:val="48"/>
        </w:rPr>
        <w:t xml:space="preserve">earch </w:t>
      </w:r>
      <w:r w:rsidR="00F72525">
        <w:rPr>
          <w:rFonts w:ascii="Oswald" w:hAnsi="Oswald"/>
          <w:b/>
          <w:bCs/>
          <w:color w:val="00853E"/>
          <w:sz w:val="48"/>
          <w:szCs w:val="48"/>
        </w:rPr>
        <w:t>P</w:t>
      </w:r>
      <w:r w:rsidRPr="000D4DF0">
        <w:rPr>
          <w:rFonts w:ascii="Oswald" w:hAnsi="Oswald"/>
          <w:b/>
          <w:bCs/>
          <w:color w:val="00853E"/>
          <w:sz w:val="48"/>
          <w:szCs w:val="48"/>
        </w:rPr>
        <w:t>rocess</w:t>
      </w:r>
    </w:p>
    <w:p w14:paraId="16C53726" w14:textId="339D8436" w:rsidR="002E1041" w:rsidRDefault="000D4DF0" w:rsidP="00F72525">
      <w:pPr>
        <w:spacing w:after="0" w:line="276" w:lineRule="auto"/>
        <w:ind w:left="720" w:right="720"/>
        <w:rPr>
          <w:rFonts w:ascii="Oswald" w:hAnsi="Oswald"/>
          <w:b/>
          <w:bCs/>
          <w:color w:val="00853E"/>
          <w:sz w:val="24"/>
          <w:szCs w:val="24"/>
        </w:rPr>
      </w:pPr>
      <w:r>
        <w:rPr>
          <w:rFonts w:ascii="Oswald" w:hAnsi="Oswald"/>
          <w:b/>
          <w:bCs/>
          <w:color w:val="00853E"/>
          <w:sz w:val="24"/>
          <w:szCs w:val="24"/>
        </w:rPr>
        <w:t>Author</w:t>
      </w:r>
      <w:r w:rsidR="002E1041">
        <w:rPr>
          <w:rFonts w:ascii="Oswald" w:hAnsi="Oswald"/>
          <w:b/>
          <w:bCs/>
          <w:color w:val="00853E"/>
          <w:sz w:val="24"/>
          <w:szCs w:val="24"/>
        </w:rPr>
        <w:t>s</w:t>
      </w:r>
      <w:r>
        <w:rPr>
          <w:rFonts w:ascii="Oswald" w:hAnsi="Oswald"/>
          <w:b/>
          <w:bCs/>
          <w:color w:val="00853E"/>
          <w:sz w:val="24"/>
          <w:szCs w:val="24"/>
        </w:rPr>
        <w:t xml:space="preserve"> - </w:t>
      </w:r>
      <w:r w:rsidR="002E1041" w:rsidRPr="002E1041">
        <w:rPr>
          <w:rFonts w:ascii="Oswald" w:hAnsi="Oswald"/>
          <w:b/>
          <w:bCs/>
          <w:color w:val="00853E"/>
          <w:sz w:val="24"/>
          <w:szCs w:val="24"/>
        </w:rPr>
        <w:t>Caitlin M. Porter, Julie Hancock</w:t>
      </w:r>
      <w:r w:rsidR="002E1041">
        <w:rPr>
          <w:rFonts w:ascii="Oswald" w:hAnsi="Oswald"/>
          <w:b/>
          <w:bCs/>
          <w:color w:val="00853E"/>
          <w:sz w:val="24"/>
          <w:szCs w:val="24"/>
        </w:rPr>
        <w:t>*</w:t>
      </w:r>
      <w:r w:rsidR="002E1041" w:rsidRPr="002E1041">
        <w:rPr>
          <w:rFonts w:ascii="Oswald" w:hAnsi="Oswald"/>
          <w:b/>
          <w:bCs/>
          <w:color w:val="00853E"/>
          <w:sz w:val="24"/>
          <w:szCs w:val="24"/>
        </w:rPr>
        <w:t>, David G. Allen</w:t>
      </w:r>
      <w:r w:rsidR="0039209B">
        <w:rPr>
          <w:rFonts w:ascii="Oswald" w:hAnsi="Oswald"/>
          <w:b/>
          <w:bCs/>
          <w:color w:val="00853E"/>
          <w:sz w:val="24"/>
          <w:szCs w:val="24"/>
        </w:rPr>
        <w:t xml:space="preserve">, and </w:t>
      </w:r>
      <w:r w:rsidR="002E1041" w:rsidRPr="002E1041">
        <w:rPr>
          <w:rFonts w:ascii="Oswald" w:hAnsi="Oswald"/>
          <w:b/>
          <w:bCs/>
          <w:color w:val="00853E"/>
          <w:sz w:val="24"/>
          <w:szCs w:val="24"/>
        </w:rPr>
        <w:t>Galen P. Snyder</w:t>
      </w:r>
    </w:p>
    <w:p w14:paraId="70C21424" w14:textId="7D23C1C2" w:rsidR="000D4DF0" w:rsidRDefault="000D4DF0" w:rsidP="000D4DF0">
      <w:pPr>
        <w:spacing w:line="276" w:lineRule="auto"/>
        <w:ind w:left="720" w:right="720"/>
        <w:rPr>
          <w:rFonts w:ascii="Oswald" w:hAnsi="Oswald"/>
          <w:b/>
          <w:bCs/>
          <w:color w:val="00853E"/>
          <w:sz w:val="48"/>
          <w:szCs w:val="48"/>
        </w:rPr>
      </w:pPr>
      <w:r w:rsidRPr="000D4DF0">
        <w:rPr>
          <w:rFonts w:ascii="Open Sans" w:hAnsi="Open Sans" w:cs="Open Sans"/>
          <w:color w:val="000000"/>
          <w:sz w:val="21"/>
          <w:szCs w:val="21"/>
          <w:shd w:val="clear" w:color="auto" w:fill="FFFFFF"/>
        </w:rPr>
        <w:t>Categorizing employee social network ties into strong and weak internal and external ties, Julie Hancock and her colleagues found that strong ties, such as close friends or family, offer emotional support and reliable job leads, while weak ties, like acquaintances, provide access to diverse and novel information. Overall, this study highlights how different types of social relationships at work can significantly impact the success and speed of a job search and that strong internal ties have dual, opposing influences on job search behaviors. The study also offers suggestions for how organizations might facilitate relationships at work through various programs to encourage both external and internal relationships</w:t>
      </w:r>
      <w:r w:rsidR="002E19CF">
        <w:rPr>
          <w:rFonts w:ascii="Open Sans" w:hAnsi="Open Sans" w:cs="Open Sans"/>
          <w:color w:val="000000"/>
          <w:sz w:val="21"/>
          <w:szCs w:val="21"/>
          <w:shd w:val="clear" w:color="auto" w:fill="FFFFFF"/>
        </w:rPr>
        <w:t>….</w:t>
      </w:r>
      <w:hyperlink r:id="rId11" w:history="1">
        <w:r w:rsidR="00B4611A" w:rsidRPr="000D4DF0">
          <w:rPr>
            <w:rStyle w:val="Hyperlink"/>
            <w:rFonts w:ascii="Open Sans" w:hAnsi="Open Sans" w:cs="Open Sans"/>
            <w:b/>
            <w:bCs/>
            <w:sz w:val="21"/>
            <w:szCs w:val="21"/>
            <w:shd w:val="clear" w:color="auto" w:fill="FFFFFF"/>
          </w:rPr>
          <w:t>READ MORE</w:t>
        </w:r>
      </w:hyperlink>
      <w:r w:rsidR="00B4611A">
        <w:rPr>
          <w:rFonts w:ascii="Open Sans" w:hAnsi="Open Sans" w:cs="Open Sans"/>
          <w:b/>
          <w:bCs/>
          <w:color w:val="00853E"/>
          <w:sz w:val="21"/>
          <w:szCs w:val="21"/>
          <w:shd w:val="clear" w:color="auto" w:fill="FFFFFF"/>
        </w:rPr>
        <w:t>.</w:t>
      </w:r>
    </w:p>
    <w:p w14:paraId="10EFE4EC" w14:textId="1608F595" w:rsidR="000D4DF0" w:rsidRDefault="000D4DF0" w:rsidP="0039209B">
      <w:pPr>
        <w:spacing w:after="0" w:line="240" w:lineRule="auto"/>
        <w:ind w:left="720" w:right="720"/>
        <w:rPr>
          <w:rFonts w:ascii="Oswald" w:hAnsi="Oswald"/>
          <w:b/>
          <w:bCs/>
          <w:color w:val="00853E"/>
          <w:sz w:val="48"/>
          <w:szCs w:val="48"/>
        </w:rPr>
      </w:pPr>
      <w:r w:rsidRPr="000D4DF0">
        <w:rPr>
          <w:rFonts w:ascii="Oswald" w:hAnsi="Oswald"/>
          <w:b/>
          <w:bCs/>
          <w:color w:val="00853E"/>
          <w:sz w:val="48"/>
          <w:szCs w:val="48"/>
        </w:rPr>
        <w:t>Passion Versus Positivity: How Work Passion and Dispositional Affect Predict Job Satisfaction and Its Facets</w:t>
      </w:r>
    </w:p>
    <w:p w14:paraId="103C00AA" w14:textId="6A828A9C" w:rsidR="000D4DF0" w:rsidRDefault="000D4DF0" w:rsidP="001B1FB0">
      <w:pPr>
        <w:spacing w:after="0" w:line="276" w:lineRule="auto"/>
        <w:ind w:left="720" w:right="720"/>
        <w:rPr>
          <w:rFonts w:ascii="Open Sans" w:hAnsi="Open Sans" w:cs="Open Sans"/>
          <w:color w:val="000000"/>
          <w:sz w:val="21"/>
          <w:szCs w:val="21"/>
          <w:shd w:val="clear" w:color="auto" w:fill="FFFFFF"/>
        </w:rPr>
      </w:pPr>
      <w:r>
        <w:rPr>
          <w:rFonts w:ascii="Oswald" w:hAnsi="Oswald"/>
          <w:b/>
          <w:bCs/>
          <w:color w:val="00853E"/>
          <w:sz w:val="24"/>
          <w:szCs w:val="24"/>
        </w:rPr>
        <w:t xml:space="preserve">Author - </w:t>
      </w:r>
      <w:r w:rsidR="001B1FB0" w:rsidRPr="001B1FB0">
        <w:rPr>
          <w:rFonts w:ascii="Oswald" w:hAnsi="Oswald"/>
          <w:b/>
          <w:bCs/>
          <w:color w:val="00853E"/>
          <w:sz w:val="24"/>
          <w:szCs w:val="24"/>
        </w:rPr>
        <w:t>Karen Landay</w:t>
      </w:r>
      <w:r w:rsidR="001B1FB0">
        <w:rPr>
          <w:rFonts w:ascii="Oswald" w:hAnsi="Oswald"/>
          <w:b/>
          <w:bCs/>
          <w:color w:val="00853E"/>
          <w:sz w:val="24"/>
          <w:szCs w:val="24"/>
        </w:rPr>
        <w:t>*</w:t>
      </w:r>
      <w:r w:rsidR="001B1FB0" w:rsidRPr="001B1FB0">
        <w:rPr>
          <w:rFonts w:ascii="Oswald" w:hAnsi="Oswald"/>
          <w:b/>
          <w:bCs/>
          <w:color w:val="00853E"/>
          <w:sz w:val="24"/>
          <w:szCs w:val="24"/>
        </w:rPr>
        <w:t>, Shoshana Schwartz, Jaime L. Williams</w:t>
      </w:r>
    </w:p>
    <w:p w14:paraId="79BC04C7" w14:textId="29602C86" w:rsidR="00CD0463" w:rsidRPr="000D4DF0" w:rsidRDefault="000D4DF0" w:rsidP="000D4DF0">
      <w:pPr>
        <w:spacing w:line="276" w:lineRule="auto"/>
        <w:ind w:left="720" w:right="720"/>
        <w:rPr>
          <w:rFonts w:ascii="Open Sans" w:hAnsi="Open Sans" w:cs="Open Sans"/>
          <w:color w:val="000000"/>
          <w:sz w:val="21"/>
          <w:szCs w:val="21"/>
          <w:shd w:val="clear" w:color="auto" w:fill="FFFFFF"/>
        </w:rPr>
      </w:pPr>
      <w:r w:rsidRPr="000D4DF0">
        <w:rPr>
          <w:rFonts w:ascii="Open Sans" w:hAnsi="Open Sans" w:cs="Open Sans"/>
          <w:color w:val="000000"/>
          <w:sz w:val="21"/>
          <w:szCs w:val="21"/>
          <w:shd w:val="clear" w:color="auto" w:fill="FFFFFF"/>
        </w:rPr>
        <w:t xml:space="preserve">In this study of 327 employees across a variety of occupations and industries, </w:t>
      </w:r>
      <w:r w:rsidR="008B6C94">
        <w:rPr>
          <w:rFonts w:ascii="Open Sans" w:hAnsi="Open Sans" w:cs="Open Sans"/>
          <w:color w:val="000000"/>
          <w:sz w:val="21"/>
          <w:szCs w:val="21"/>
          <w:shd w:val="clear" w:color="auto" w:fill="FFFFFF"/>
        </w:rPr>
        <w:t xml:space="preserve">Karen Landay and her coauthors </w:t>
      </w:r>
      <w:r w:rsidRPr="000D4DF0">
        <w:rPr>
          <w:rFonts w:ascii="Open Sans" w:hAnsi="Open Sans" w:cs="Open Sans"/>
          <w:color w:val="000000"/>
          <w:sz w:val="21"/>
          <w:szCs w:val="21"/>
          <w:shd w:val="clear" w:color="auto" w:fill="FFFFFF"/>
        </w:rPr>
        <w:t>identified harmonious work passion – a controllable passion</w:t>
      </w:r>
      <w:r w:rsidR="00B42CC9">
        <w:rPr>
          <w:rFonts w:ascii="Open Sans" w:hAnsi="Open Sans" w:cs="Open Sans"/>
          <w:color w:val="000000"/>
          <w:sz w:val="21"/>
          <w:szCs w:val="21"/>
          <w:shd w:val="clear" w:color="auto" w:fill="FFFFFF"/>
        </w:rPr>
        <w:t xml:space="preserve"> for work</w:t>
      </w:r>
      <w:r w:rsidRPr="000D4DF0">
        <w:rPr>
          <w:rFonts w:ascii="Open Sans" w:hAnsi="Open Sans" w:cs="Open Sans"/>
          <w:color w:val="000000"/>
          <w:sz w:val="21"/>
          <w:szCs w:val="21"/>
          <w:shd w:val="clear" w:color="auto" w:fill="FFFFFF"/>
        </w:rPr>
        <w:t xml:space="preserve"> that is developed voluntarily – as a key predictor of satisfaction with every aspect of jobs (e.g., pay, supervision, coworkers, etc.). Furthermore, </w:t>
      </w:r>
      <w:r w:rsidR="008B6C94">
        <w:rPr>
          <w:rFonts w:ascii="Open Sans" w:hAnsi="Open Sans" w:cs="Open Sans"/>
          <w:color w:val="000000"/>
          <w:sz w:val="21"/>
          <w:szCs w:val="21"/>
          <w:shd w:val="clear" w:color="auto" w:fill="FFFFFF"/>
        </w:rPr>
        <w:t>they</w:t>
      </w:r>
      <w:r w:rsidRPr="000D4DF0">
        <w:rPr>
          <w:rFonts w:ascii="Open Sans" w:hAnsi="Open Sans" w:cs="Open Sans"/>
          <w:color w:val="000000"/>
          <w:sz w:val="21"/>
          <w:szCs w:val="21"/>
          <w:shd w:val="clear" w:color="auto" w:fill="FFFFFF"/>
        </w:rPr>
        <w:t xml:space="preserve"> found that harmonious work passion was a better predictor of job satisfaction than an overall tendency toward positive emotions, highlighting the essential difference between employees who are passionate rather than merely generally happy. Taken together, </w:t>
      </w:r>
      <w:r w:rsidR="008B6C94">
        <w:rPr>
          <w:rFonts w:ascii="Open Sans" w:hAnsi="Open Sans" w:cs="Open Sans"/>
          <w:color w:val="000000"/>
          <w:sz w:val="21"/>
          <w:szCs w:val="21"/>
          <w:shd w:val="clear" w:color="auto" w:fill="FFFFFF"/>
        </w:rPr>
        <w:t>their</w:t>
      </w:r>
      <w:r w:rsidRPr="000D4DF0">
        <w:rPr>
          <w:rFonts w:ascii="Open Sans" w:hAnsi="Open Sans" w:cs="Open Sans"/>
          <w:color w:val="000000"/>
          <w:sz w:val="21"/>
          <w:szCs w:val="21"/>
          <w:shd w:val="clear" w:color="auto" w:fill="FFFFFF"/>
        </w:rPr>
        <w:t xml:space="preserve"> research demonstrates the potential utility of offering self-assessments of work passion to all employees and the benefits of recruiting harmoniously passionate individuals, as they will be more likely to be satisfied with all aspects of their jobs</w:t>
      </w:r>
      <w:r w:rsidR="002E19CF">
        <w:rPr>
          <w:rFonts w:ascii="Open Sans" w:hAnsi="Open Sans" w:cs="Open Sans"/>
          <w:color w:val="000000"/>
          <w:sz w:val="21"/>
          <w:szCs w:val="21"/>
          <w:shd w:val="clear" w:color="auto" w:fill="FFFFFF"/>
        </w:rPr>
        <w:t>….</w:t>
      </w:r>
      <w:hyperlink r:id="rId12" w:history="1">
        <w:r w:rsidR="00B4611A" w:rsidRPr="000D4DF0">
          <w:rPr>
            <w:rStyle w:val="Hyperlink"/>
            <w:rFonts w:ascii="Open Sans" w:hAnsi="Open Sans" w:cs="Open Sans"/>
            <w:b/>
            <w:bCs/>
            <w:sz w:val="21"/>
            <w:szCs w:val="21"/>
            <w:shd w:val="clear" w:color="auto" w:fill="FFFFFF"/>
          </w:rPr>
          <w:t>READ MORE</w:t>
        </w:r>
      </w:hyperlink>
      <w:r w:rsidR="00B4611A">
        <w:rPr>
          <w:rFonts w:ascii="Open Sans" w:hAnsi="Open Sans" w:cs="Open Sans"/>
          <w:b/>
          <w:bCs/>
          <w:color w:val="00853E"/>
          <w:sz w:val="21"/>
          <w:szCs w:val="21"/>
          <w:shd w:val="clear" w:color="auto" w:fill="FFFFFF"/>
        </w:rPr>
        <w:t>.</w:t>
      </w:r>
    </w:p>
    <w:p w14:paraId="3B4158A8" w14:textId="708240C6" w:rsidR="00F176C2" w:rsidRDefault="00CD0463" w:rsidP="00F72525">
      <w:pPr>
        <w:spacing w:line="276" w:lineRule="auto"/>
        <w:ind w:right="720"/>
        <w:rPr>
          <w:rFonts w:ascii="Open Sans" w:hAnsi="Open Sans" w:cs="Open Sans"/>
          <w:b/>
          <w:bCs/>
          <w:color w:val="00853E"/>
          <w:sz w:val="21"/>
          <w:szCs w:val="21"/>
          <w:shd w:val="clear" w:color="auto" w:fill="FFFFFF"/>
        </w:rPr>
      </w:pPr>
      <w:r>
        <w:rPr>
          <w:rFonts w:ascii="Oswald" w:hAnsi="Oswald"/>
          <w:b/>
          <w:bCs/>
          <w:noProof/>
          <w:color w:val="00853E"/>
          <w:sz w:val="48"/>
          <w:szCs w:val="48"/>
        </w:rPr>
        <w:drawing>
          <wp:anchor distT="0" distB="0" distL="114300" distR="114300" simplePos="0" relativeHeight="251658240" behindDoc="0" locked="0" layoutInCell="1" allowOverlap="1" wp14:anchorId="258B64EF" wp14:editId="7E355105">
            <wp:simplePos x="0" y="0"/>
            <wp:positionH relativeFrom="margin">
              <wp:align>right</wp:align>
            </wp:positionH>
            <wp:positionV relativeFrom="paragraph">
              <wp:posOffset>524147</wp:posOffset>
            </wp:positionV>
            <wp:extent cx="7772400" cy="299720"/>
            <wp:effectExtent l="0" t="0" r="0" b="5080"/>
            <wp:wrapThrough wrapText="bothSides">
              <wp:wrapPolygon edited="0">
                <wp:start x="0" y="0"/>
                <wp:lineTo x="0" y="20593"/>
                <wp:lineTo x="21547" y="20593"/>
                <wp:lineTo x="21547"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3" cstate="print">
                      <a:extLst>
                        <a:ext uri="{28A0092B-C50C-407E-A947-70E740481C1C}">
                          <a14:useLocalDpi xmlns:a14="http://schemas.microsoft.com/office/drawing/2010/main" val="0"/>
                        </a:ext>
                      </a:extLst>
                    </a:blip>
                    <a:srcRect t="86881"/>
                    <a:stretch/>
                  </pic:blipFill>
                  <pic:spPr bwMode="auto">
                    <a:xfrm>
                      <a:off x="0" y="0"/>
                      <a:ext cx="7772400" cy="299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F176C2" w:rsidSect="00126B32">
      <w:headerReference w:type="first" r:id="rId14"/>
      <w:pgSz w:w="12240" w:h="15840"/>
      <w:pgMar w:top="0" w:right="0" w:bottom="0" w:left="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A5A1D0" w14:textId="77777777" w:rsidR="00796C25" w:rsidRDefault="00796C25" w:rsidP="00490E0B">
      <w:pPr>
        <w:spacing w:after="0" w:line="240" w:lineRule="auto"/>
      </w:pPr>
      <w:r>
        <w:separator/>
      </w:r>
    </w:p>
  </w:endnote>
  <w:endnote w:type="continuationSeparator" w:id="0">
    <w:p w14:paraId="18F40D41" w14:textId="77777777" w:rsidR="00796C25" w:rsidRDefault="00796C25" w:rsidP="00490E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swald-Regular">
    <w:altName w:val="Oswald"/>
    <w:panose1 w:val="020B0604020202020204"/>
    <w:charset w:val="00"/>
    <w:family w:val="auto"/>
    <w:notTrueType/>
    <w:pitch w:val="default"/>
    <w:sig w:usb0="00000003" w:usb1="00000000" w:usb2="00000000" w:usb3="00000000" w:csb0="00000001" w:csb1="00000000"/>
  </w:font>
  <w:font w:name="Oswald">
    <w:panose1 w:val="00000500000000000000"/>
    <w:charset w:val="4D"/>
    <w:family w:val="auto"/>
    <w:pitch w:val="variable"/>
    <w:sig w:usb0="2000020F" w:usb1="00000000"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D9D8F9" w14:textId="77777777" w:rsidR="00796C25" w:rsidRDefault="00796C25" w:rsidP="00490E0B">
      <w:pPr>
        <w:spacing w:after="0" w:line="240" w:lineRule="auto"/>
      </w:pPr>
      <w:r>
        <w:separator/>
      </w:r>
    </w:p>
  </w:footnote>
  <w:footnote w:type="continuationSeparator" w:id="0">
    <w:p w14:paraId="6B38FB82" w14:textId="77777777" w:rsidR="00796C25" w:rsidRDefault="00796C25" w:rsidP="00490E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C8D2EB" w14:textId="10B2B535" w:rsidR="00126B32" w:rsidRDefault="00126B32">
    <w:pPr>
      <w:pStyle w:val="Header"/>
    </w:pPr>
    <w:r>
      <w:rPr>
        <w:noProof/>
      </w:rPr>
      <w:drawing>
        <wp:inline distT="0" distB="0" distL="0" distR="0" wp14:anchorId="32DE6222" wp14:editId="227300D8">
          <wp:extent cx="7772400" cy="22853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772400" cy="228536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0E0B"/>
    <w:rsid w:val="000D4DF0"/>
    <w:rsid w:val="00126B32"/>
    <w:rsid w:val="001A512D"/>
    <w:rsid w:val="001B1FB0"/>
    <w:rsid w:val="00276418"/>
    <w:rsid w:val="002E1041"/>
    <w:rsid w:val="002E19CF"/>
    <w:rsid w:val="002E49B0"/>
    <w:rsid w:val="0039209B"/>
    <w:rsid w:val="003C2909"/>
    <w:rsid w:val="004666CD"/>
    <w:rsid w:val="00490E0B"/>
    <w:rsid w:val="0051095F"/>
    <w:rsid w:val="006742E8"/>
    <w:rsid w:val="006E6A91"/>
    <w:rsid w:val="0079310B"/>
    <w:rsid w:val="00796C25"/>
    <w:rsid w:val="008B6C94"/>
    <w:rsid w:val="00957321"/>
    <w:rsid w:val="00B42CC9"/>
    <w:rsid w:val="00B4611A"/>
    <w:rsid w:val="00BB2515"/>
    <w:rsid w:val="00C06808"/>
    <w:rsid w:val="00C20FFE"/>
    <w:rsid w:val="00CD0463"/>
    <w:rsid w:val="00D6652B"/>
    <w:rsid w:val="00E2507D"/>
    <w:rsid w:val="00E54AEB"/>
    <w:rsid w:val="00E57008"/>
    <w:rsid w:val="00F176C2"/>
    <w:rsid w:val="00F72525"/>
    <w:rsid w:val="00F966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B21357"/>
  <w15:chartTrackingRefBased/>
  <w15:docId w15:val="{A9257D40-C3C0-4195-AA30-108A25572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0E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0E0B"/>
  </w:style>
  <w:style w:type="paragraph" w:styleId="Footer">
    <w:name w:val="footer"/>
    <w:basedOn w:val="Normal"/>
    <w:link w:val="FooterChar"/>
    <w:uiPriority w:val="99"/>
    <w:unhideWhenUsed/>
    <w:rsid w:val="00490E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0E0B"/>
  </w:style>
  <w:style w:type="character" w:styleId="Hyperlink">
    <w:name w:val="Hyperlink"/>
    <w:basedOn w:val="DefaultParagraphFont"/>
    <w:uiPriority w:val="99"/>
    <w:unhideWhenUsed/>
    <w:rsid w:val="000D4DF0"/>
    <w:rPr>
      <w:color w:val="0563C1" w:themeColor="hyperlink"/>
      <w:u w:val="single"/>
    </w:rPr>
  </w:style>
  <w:style w:type="character" w:styleId="UnresolvedMention">
    <w:name w:val="Unresolved Mention"/>
    <w:basedOn w:val="DefaultParagraphFont"/>
    <w:uiPriority w:val="99"/>
    <w:semiHidden/>
    <w:unhideWhenUsed/>
    <w:rsid w:val="000D4DF0"/>
    <w:rPr>
      <w:color w:val="605E5C"/>
      <w:shd w:val="clear" w:color="auto" w:fill="E1DFDD"/>
    </w:rPr>
  </w:style>
  <w:style w:type="character" w:styleId="FollowedHyperlink">
    <w:name w:val="FollowedHyperlink"/>
    <w:basedOn w:val="DefaultParagraphFont"/>
    <w:uiPriority w:val="99"/>
    <w:semiHidden/>
    <w:unhideWhenUsed/>
    <w:rsid w:val="002E104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686818">
      <w:bodyDiv w:val="1"/>
      <w:marLeft w:val="0"/>
      <w:marRight w:val="0"/>
      <w:marTop w:val="0"/>
      <w:marBottom w:val="0"/>
      <w:divBdr>
        <w:top w:val="none" w:sz="0" w:space="0" w:color="auto"/>
        <w:left w:val="none" w:sz="0" w:space="0" w:color="auto"/>
        <w:bottom w:val="none" w:sz="0" w:space="0" w:color="auto"/>
        <w:right w:val="none" w:sz="0" w:space="0" w:color="auto"/>
      </w:divBdr>
    </w:div>
    <w:div w:id="210770676">
      <w:bodyDiv w:val="1"/>
      <w:marLeft w:val="0"/>
      <w:marRight w:val="0"/>
      <w:marTop w:val="0"/>
      <w:marBottom w:val="0"/>
      <w:divBdr>
        <w:top w:val="none" w:sz="0" w:space="0" w:color="auto"/>
        <w:left w:val="none" w:sz="0" w:space="0" w:color="auto"/>
        <w:bottom w:val="none" w:sz="0" w:space="0" w:color="auto"/>
        <w:right w:val="none" w:sz="0" w:space="0" w:color="auto"/>
      </w:divBdr>
    </w:div>
    <w:div w:id="223879901">
      <w:bodyDiv w:val="1"/>
      <w:marLeft w:val="0"/>
      <w:marRight w:val="0"/>
      <w:marTop w:val="0"/>
      <w:marBottom w:val="0"/>
      <w:divBdr>
        <w:top w:val="none" w:sz="0" w:space="0" w:color="auto"/>
        <w:left w:val="none" w:sz="0" w:space="0" w:color="auto"/>
        <w:bottom w:val="none" w:sz="0" w:space="0" w:color="auto"/>
        <w:right w:val="none" w:sz="0" w:space="0" w:color="auto"/>
      </w:divBdr>
    </w:div>
    <w:div w:id="285697529">
      <w:bodyDiv w:val="1"/>
      <w:marLeft w:val="0"/>
      <w:marRight w:val="0"/>
      <w:marTop w:val="0"/>
      <w:marBottom w:val="0"/>
      <w:divBdr>
        <w:top w:val="none" w:sz="0" w:space="0" w:color="auto"/>
        <w:left w:val="none" w:sz="0" w:space="0" w:color="auto"/>
        <w:bottom w:val="none" w:sz="0" w:space="0" w:color="auto"/>
        <w:right w:val="none" w:sz="0" w:space="0" w:color="auto"/>
      </w:divBdr>
    </w:div>
    <w:div w:id="464087750">
      <w:bodyDiv w:val="1"/>
      <w:marLeft w:val="0"/>
      <w:marRight w:val="0"/>
      <w:marTop w:val="0"/>
      <w:marBottom w:val="0"/>
      <w:divBdr>
        <w:top w:val="none" w:sz="0" w:space="0" w:color="auto"/>
        <w:left w:val="none" w:sz="0" w:space="0" w:color="auto"/>
        <w:bottom w:val="none" w:sz="0" w:space="0" w:color="auto"/>
        <w:right w:val="none" w:sz="0" w:space="0" w:color="auto"/>
      </w:divBdr>
    </w:div>
    <w:div w:id="497499915">
      <w:bodyDiv w:val="1"/>
      <w:marLeft w:val="0"/>
      <w:marRight w:val="0"/>
      <w:marTop w:val="0"/>
      <w:marBottom w:val="0"/>
      <w:divBdr>
        <w:top w:val="none" w:sz="0" w:space="0" w:color="auto"/>
        <w:left w:val="none" w:sz="0" w:space="0" w:color="auto"/>
        <w:bottom w:val="none" w:sz="0" w:space="0" w:color="auto"/>
        <w:right w:val="none" w:sz="0" w:space="0" w:color="auto"/>
      </w:divBdr>
    </w:div>
    <w:div w:id="654913383">
      <w:bodyDiv w:val="1"/>
      <w:marLeft w:val="0"/>
      <w:marRight w:val="0"/>
      <w:marTop w:val="0"/>
      <w:marBottom w:val="0"/>
      <w:divBdr>
        <w:top w:val="none" w:sz="0" w:space="0" w:color="auto"/>
        <w:left w:val="none" w:sz="0" w:space="0" w:color="auto"/>
        <w:bottom w:val="none" w:sz="0" w:space="0" w:color="auto"/>
        <w:right w:val="none" w:sz="0" w:space="0" w:color="auto"/>
      </w:divBdr>
    </w:div>
    <w:div w:id="711881998">
      <w:bodyDiv w:val="1"/>
      <w:marLeft w:val="0"/>
      <w:marRight w:val="0"/>
      <w:marTop w:val="0"/>
      <w:marBottom w:val="0"/>
      <w:divBdr>
        <w:top w:val="none" w:sz="0" w:space="0" w:color="auto"/>
        <w:left w:val="none" w:sz="0" w:space="0" w:color="auto"/>
        <w:bottom w:val="none" w:sz="0" w:space="0" w:color="auto"/>
        <w:right w:val="none" w:sz="0" w:space="0" w:color="auto"/>
      </w:divBdr>
    </w:div>
    <w:div w:id="755783861">
      <w:bodyDiv w:val="1"/>
      <w:marLeft w:val="0"/>
      <w:marRight w:val="0"/>
      <w:marTop w:val="0"/>
      <w:marBottom w:val="0"/>
      <w:divBdr>
        <w:top w:val="none" w:sz="0" w:space="0" w:color="auto"/>
        <w:left w:val="none" w:sz="0" w:space="0" w:color="auto"/>
        <w:bottom w:val="none" w:sz="0" w:space="0" w:color="auto"/>
        <w:right w:val="none" w:sz="0" w:space="0" w:color="auto"/>
      </w:divBdr>
    </w:div>
    <w:div w:id="783187679">
      <w:bodyDiv w:val="1"/>
      <w:marLeft w:val="0"/>
      <w:marRight w:val="0"/>
      <w:marTop w:val="0"/>
      <w:marBottom w:val="0"/>
      <w:divBdr>
        <w:top w:val="none" w:sz="0" w:space="0" w:color="auto"/>
        <w:left w:val="none" w:sz="0" w:space="0" w:color="auto"/>
        <w:bottom w:val="none" w:sz="0" w:space="0" w:color="auto"/>
        <w:right w:val="none" w:sz="0" w:space="0" w:color="auto"/>
      </w:divBdr>
    </w:div>
    <w:div w:id="865481264">
      <w:bodyDiv w:val="1"/>
      <w:marLeft w:val="0"/>
      <w:marRight w:val="0"/>
      <w:marTop w:val="0"/>
      <w:marBottom w:val="0"/>
      <w:divBdr>
        <w:top w:val="none" w:sz="0" w:space="0" w:color="auto"/>
        <w:left w:val="none" w:sz="0" w:space="0" w:color="auto"/>
        <w:bottom w:val="none" w:sz="0" w:space="0" w:color="auto"/>
        <w:right w:val="none" w:sz="0" w:space="0" w:color="auto"/>
      </w:divBdr>
    </w:div>
    <w:div w:id="983654789">
      <w:bodyDiv w:val="1"/>
      <w:marLeft w:val="0"/>
      <w:marRight w:val="0"/>
      <w:marTop w:val="0"/>
      <w:marBottom w:val="0"/>
      <w:divBdr>
        <w:top w:val="none" w:sz="0" w:space="0" w:color="auto"/>
        <w:left w:val="none" w:sz="0" w:space="0" w:color="auto"/>
        <w:bottom w:val="none" w:sz="0" w:space="0" w:color="auto"/>
        <w:right w:val="none" w:sz="0" w:space="0" w:color="auto"/>
      </w:divBdr>
    </w:div>
    <w:div w:id="1396393017">
      <w:bodyDiv w:val="1"/>
      <w:marLeft w:val="0"/>
      <w:marRight w:val="0"/>
      <w:marTop w:val="0"/>
      <w:marBottom w:val="0"/>
      <w:divBdr>
        <w:top w:val="none" w:sz="0" w:space="0" w:color="auto"/>
        <w:left w:val="none" w:sz="0" w:space="0" w:color="auto"/>
        <w:bottom w:val="none" w:sz="0" w:space="0" w:color="auto"/>
        <w:right w:val="none" w:sz="0" w:space="0" w:color="auto"/>
      </w:divBdr>
    </w:div>
    <w:div w:id="1537160325">
      <w:bodyDiv w:val="1"/>
      <w:marLeft w:val="0"/>
      <w:marRight w:val="0"/>
      <w:marTop w:val="0"/>
      <w:marBottom w:val="0"/>
      <w:divBdr>
        <w:top w:val="none" w:sz="0" w:space="0" w:color="auto"/>
        <w:left w:val="none" w:sz="0" w:space="0" w:color="auto"/>
        <w:bottom w:val="none" w:sz="0" w:space="0" w:color="auto"/>
        <w:right w:val="none" w:sz="0" w:space="0" w:color="auto"/>
      </w:divBdr>
    </w:div>
    <w:div w:id="1576738169">
      <w:bodyDiv w:val="1"/>
      <w:marLeft w:val="0"/>
      <w:marRight w:val="0"/>
      <w:marTop w:val="0"/>
      <w:marBottom w:val="0"/>
      <w:divBdr>
        <w:top w:val="none" w:sz="0" w:space="0" w:color="auto"/>
        <w:left w:val="none" w:sz="0" w:space="0" w:color="auto"/>
        <w:bottom w:val="none" w:sz="0" w:space="0" w:color="auto"/>
        <w:right w:val="none" w:sz="0" w:space="0" w:color="auto"/>
      </w:divBdr>
    </w:div>
    <w:div w:id="1730378521">
      <w:bodyDiv w:val="1"/>
      <w:marLeft w:val="0"/>
      <w:marRight w:val="0"/>
      <w:marTop w:val="0"/>
      <w:marBottom w:val="0"/>
      <w:divBdr>
        <w:top w:val="none" w:sz="0" w:space="0" w:color="auto"/>
        <w:left w:val="none" w:sz="0" w:space="0" w:color="auto"/>
        <w:bottom w:val="none" w:sz="0" w:space="0" w:color="auto"/>
        <w:right w:val="none" w:sz="0" w:space="0" w:color="auto"/>
      </w:divBdr>
    </w:div>
    <w:div w:id="1756317763">
      <w:bodyDiv w:val="1"/>
      <w:marLeft w:val="0"/>
      <w:marRight w:val="0"/>
      <w:marTop w:val="0"/>
      <w:marBottom w:val="0"/>
      <w:divBdr>
        <w:top w:val="none" w:sz="0" w:space="0" w:color="auto"/>
        <w:left w:val="none" w:sz="0" w:space="0" w:color="auto"/>
        <w:bottom w:val="none" w:sz="0" w:space="0" w:color="auto"/>
        <w:right w:val="none" w:sz="0" w:space="0" w:color="auto"/>
      </w:divBdr>
    </w:div>
    <w:div w:id="1970697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inkedin.com/company/the-people-center-at-unt/" TargetMode="External"/><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onlinelibrary.wiley.com/doi/abs/10.1002/hrm.22239"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onlinelibrary.wiley.com/doi/10.1002/hrm.22135"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journals.aom.org/doi/epub/10.5465/amr.2022.0080"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E614BD-3E74-4C82-9207-F50229874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526</Words>
  <Characters>3003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Carlson, Kendall</dc:creator>
  <cp:keywords/>
  <dc:description/>
  <cp:lastModifiedBy>Cathy Westurn</cp:lastModifiedBy>
  <cp:revision>2</cp:revision>
  <dcterms:created xsi:type="dcterms:W3CDTF">2024-12-09T16:13:00Z</dcterms:created>
  <dcterms:modified xsi:type="dcterms:W3CDTF">2024-12-09T16:13:00Z</dcterms:modified>
</cp:coreProperties>
</file>